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2C" w:rsidRDefault="0097772C" w:rsidP="001B58B2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คำแนะนำการยื่นขอพิจารณาจริยธรรมการวิจัยในมนุษย์</w:t>
      </w:r>
    </w:p>
    <w:p w:rsidR="001B58B2" w:rsidRPr="00AD0089" w:rsidRDefault="001B58B2" w:rsidP="001B58B2">
      <w:pPr>
        <w:widowControl w:val="0"/>
        <w:autoSpaceDE w:val="0"/>
        <w:autoSpaceDN w:val="0"/>
        <w:adjustRightInd w:val="0"/>
        <w:spacing w:after="0" w:line="386" w:lineRule="exact"/>
        <w:ind w:left="1276" w:hanging="992"/>
        <w:rPr>
          <w:rFonts w:ascii="TH SarabunPSK" w:hAnsi="TH SarabunPSK" w:cs="TH SarabunPSK"/>
          <w:color w:val="000000"/>
          <w:sz w:val="32"/>
          <w:szCs w:val="32"/>
        </w:rPr>
      </w:pP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เนื้อหาสาระในการพิจารณาโครงการวิจัยในมนุษย์ มีดังนี้</w:t>
      </w:r>
    </w:p>
    <w:p w:rsidR="001B58B2" w:rsidRPr="00AD0089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567" w:hanging="28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1.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เหตุผลและความจ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เป็นที่จะต้องศึกษาวิจัยในมนุษย์ ประโยชน์ทางวิชาการความเสี่ยงและประโยชน์ที่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อาสาสมัครจะได้รับ โดยต้องพิจารณาในประเด็นต่อไปนี้</w:t>
      </w:r>
    </w:p>
    <w:p w:rsidR="001B58B2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426" w:firstLine="14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D0089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การวิจัยในมนุษย์ทางคลินิกจะกระ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ต่อเมื่อมีความจ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เป็น และไม่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สามารถกระท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ในสัตว์ทดลองหรือ</w:t>
      </w:r>
    </w:p>
    <w:p w:rsidR="001B58B2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ห้องปฏิบัติการแทนได้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และจะต้องมีหลักฐานผลการวิจัยในสัตว์ทดลอง หรือการวิจั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ยด้วยวิธีอื่น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ที่แสดงว่า</w:t>
      </w:r>
    </w:p>
    <w:p w:rsidR="001B58B2" w:rsidRPr="00AD0089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ประสบผลส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เร็จตามสมควร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และสมควรน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มาใช้กับมนุษย์</w:t>
      </w:r>
    </w:p>
    <w:p w:rsidR="001B58B2" w:rsidRPr="00AD0089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993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D0089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การวิจัยในมนุษย์จะกระท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ต่อเมื่อ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คาดหมายได้ว่าจะเป็นผลดียิ่งกว่า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การใช้วิธีการอย่างอื่น และมีหลักฐานแสดงว่าไม่น่าก่อให้เกิดความเสียหาย หรืออันตรายต่อสุขภาพของมนุษย์</w:t>
      </w:r>
    </w:p>
    <w:p w:rsidR="001B58B2" w:rsidRPr="00AD0089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993" w:hanging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D0089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หากมีการใช้ยาหลอกหรือการรักษาหลอก ให้พิจารณาว่าโรคหรือภาวะที่ศึกษามีการรักษาตามมาตรฐานหรือไม่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อย่างไร และเหตุผลในการใช้ยาหลอกหรือการรักษาหลอก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เหมาะสมหรือไม่ </w:t>
      </w:r>
    </w:p>
    <w:p w:rsidR="001B58B2" w:rsidRPr="00AD0089" w:rsidRDefault="001B58B2" w:rsidP="00020C27">
      <w:pPr>
        <w:widowControl w:val="0"/>
        <w:tabs>
          <w:tab w:val="left" w:pos="9026"/>
        </w:tabs>
        <w:autoSpaceDE w:val="0"/>
        <w:autoSpaceDN w:val="0"/>
        <w:adjustRightInd w:val="0"/>
        <w:spacing w:after="0"/>
        <w:ind w:left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D0089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หากเป็นการศึกษาที่เกี่ยวข้องกั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บเครื่องมือแพทย์ ผู้วิจัยจะต้อง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เครื่องมือดังกล่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าวเป็นเครื่องมือที่มีความเสี่ยงอย่างมีนัยส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คัญหรือมีความเสี่ยงน้อยตามแบบประเมิน</w:t>
      </w:r>
    </w:p>
    <w:p w:rsidR="001B58B2" w:rsidRPr="00AD0089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709" w:hanging="42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D008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แง่มุมทางวิทยาศาสตร์ของระเบียบวิธีวิจัย เช่น การออกแบบการศึกษา ขนาดตัวอย่าง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เกณฑ์การคัดเลือกอาสาสมัคร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จุดยุติของการวิจัยหรือ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ของโครงการ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ขั้นตอนการปฏิบัติที่ใช้ในการ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วิจัย และแผนการวิเคราะห์</w:t>
      </w:r>
      <w:r w:rsidRPr="00AD0089">
        <w:rPr>
          <w:rFonts w:ascii="TH SarabunPSK" w:hAnsi="TH SarabunPSK" w:cs="TH SarabunPSK"/>
          <w:color w:val="000000"/>
          <w:sz w:val="32"/>
          <w:szCs w:val="32"/>
          <w:cs/>
        </w:rPr>
        <w:t>ข้อมูลทางสถิติ โดยต้องพิจารณาในประเด็นต่อไปนี้</w:t>
      </w:r>
    </w:p>
    <w:p w:rsidR="001B58B2" w:rsidRPr="00020C27" w:rsidRDefault="001B58B2" w:rsidP="00020C2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การออกแบบการศึกษามีความเหมาะสมในการตอบค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ถามการวิจัยหรือบรรลุวัตถุประสงค์ของการวิจัยหรือไม่</w:t>
      </w:r>
    </w:p>
    <w:p w:rsidR="001B58B2" w:rsidRPr="00AD0089" w:rsidRDefault="001B58B2" w:rsidP="001B58B2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rPr>
          <w:rFonts w:ascii="TH SarabunPSK" w:hAnsi="TH SarabunPSK" w:cs="TH SarabunPSK"/>
          <w:color w:val="000000"/>
          <w:sz w:val="32"/>
          <w:szCs w:val="32"/>
        </w:rPr>
        <w:sectPr w:rsidR="001B58B2" w:rsidRPr="00AD0089" w:rsidSect="001B58B2">
          <w:pgSz w:w="11893" w:h="16840"/>
          <w:pgMar w:top="666" w:right="1261" w:bottom="133" w:left="993" w:header="720" w:footer="720" w:gutter="0"/>
          <w:cols w:space="720"/>
          <w:noEndnote/>
        </w:sectPr>
      </w:pPr>
    </w:p>
    <w:p w:rsidR="001B58B2" w:rsidRPr="00020C27" w:rsidRDefault="001B58B2" w:rsidP="00020C27">
      <w:pPr>
        <w:pStyle w:val="a3"/>
        <w:widowControl w:val="0"/>
        <w:numPr>
          <w:ilvl w:val="0"/>
          <w:numId w:val="2"/>
        </w:numPr>
        <w:tabs>
          <w:tab w:val="left" w:pos="9373"/>
        </w:tabs>
        <w:autoSpaceDE w:val="0"/>
        <w:autoSpaceDN w:val="0"/>
        <w:adjustRightInd w:val="0"/>
        <w:spacing w:after="0" w:line="453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20C27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นวนผู้เข้าร่วมโครงการวิจัยที่ใช้ในการวิจัยต้องมีเท่าที่จ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โดยค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นึงถึงหลักและวิธีการวิจัย</w:t>
      </w:r>
    </w:p>
    <w:p w:rsidR="001B58B2" w:rsidRPr="00020C27" w:rsidRDefault="001B58B2" w:rsidP="00020C27">
      <w:pPr>
        <w:pStyle w:val="a3"/>
        <w:widowControl w:val="0"/>
        <w:numPr>
          <w:ilvl w:val="0"/>
          <w:numId w:val="2"/>
        </w:numPr>
        <w:tabs>
          <w:tab w:val="left" w:pos="3866"/>
          <w:tab w:val="left" w:pos="8613"/>
        </w:tabs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1B58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B58B2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อาสาสมัครกลุ่มที่น่าจะได้รับประโยชน์จากการวิจัย</w:t>
      </w:r>
      <w:r w:rsidRPr="001B58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B58B2">
        <w:rPr>
          <w:rFonts w:ascii="TH SarabunPSK" w:hAnsi="TH SarabunPSK" w:cs="TH SarabunPSK"/>
          <w:color w:val="000000"/>
          <w:sz w:val="32"/>
          <w:szCs w:val="32"/>
          <w:cs/>
        </w:rPr>
        <w:t>หรือกลุ่มที่มี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คุณสมบัติเหมาะสม ได้ถูกบรรจุในเกณฑ์การคัดเลือกอาสาสมัครอย่างปราศจากอคติหรือการบังคับ</w:t>
      </w:r>
    </w:p>
    <w:p w:rsidR="001B58B2" w:rsidRPr="00020C27" w:rsidRDefault="001B58B2" w:rsidP="00020C27">
      <w:pPr>
        <w:pStyle w:val="a3"/>
        <w:widowControl w:val="0"/>
        <w:numPr>
          <w:ilvl w:val="0"/>
          <w:numId w:val="2"/>
        </w:numPr>
        <w:tabs>
          <w:tab w:val="left" w:pos="3866"/>
        </w:tabs>
        <w:autoSpaceDE w:val="0"/>
        <w:autoSpaceDN w:val="0"/>
        <w:adjustRightInd w:val="0"/>
        <w:spacing w:after="0" w:line="373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1B58B2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อาสาสมัครกลุ่มที่มีโอกาสเสี่ยงกับผลแทรกซ้อนจากการวิจัยได้มากกว่า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คนปกติหรือผู้ป่วยอื่น หรืออาสาสมัครที่ไม่มีคุณสมบัติเหมาะสมต่อการวิจัย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ได้ถูกคัดออกจากการคัดเลือกหรือไม่</w:t>
      </w:r>
    </w:p>
    <w:p w:rsidR="001B58B2" w:rsidRPr="00020C27" w:rsidRDefault="001B58B2" w:rsidP="00020C27">
      <w:pPr>
        <w:pStyle w:val="a3"/>
        <w:widowControl w:val="0"/>
        <w:numPr>
          <w:ilvl w:val="0"/>
          <w:numId w:val="2"/>
        </w:numPr>
        <w:tabs>
          <w:tab w:val="left" w:pos="3866"/>
          <w:tab w:val="left" w:pos="9213"/>
        </w:tabs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1B58B2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อาสาสมัครกลุ่มเปราะบาง เช่น ทารก เด็ก สตรีมีครรภ์ ผู้สูงอายุผู้ป่วย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โรคเรื้อรัง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หรือผู้ที่ไม่สามารถให้ความยินยอมด้วยตนเอง ผู้พิการ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ผู้ต้องขังผู้ด้อยโอกาสทางสังคม นักเรียน/นักศึกษา ผู้ใต้บังคับบัญชา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เป็นต้น หากมีอาสาสมัครกลุ่มเปราะบางรวมอยู่ด้วย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ผู้วิจัยจะต้องอธิบายเหตุผลความจ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เป็นที่ต้องใช้อาสาสมัครกลุ่มนี้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อนึ่ง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บุคคลกลุ่มนี้ไม่ควรถูกน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เข้าร่วมการวิจัยหากการวิจัยนั้นไม่ช่วยส่งเสริมสุขภาพของประชากรที่เป็นตัวแทนในการวิจัยนั้น</w:t>
      </w:r>
    </w:p>
    <w:p w:rsidR="001B58B2" w:rsidRPr="00020C27" w:rsidRDefault="001B58B2" w:rsidP="00020C27">
      <w:pPr>
        <w:pStyle w:val="a3"/>
        <w:widowControl w:val="0"/>
        <w:numPr>
          <w:ilvl w:val="0"/>
          <w:numId w:val="2"/>
        </w:numPr>
        <w:tabs>
          <w:tab w:val="left" w:pos="3866"/>
        </w:tabs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จุดยุติของการวิจัย (</w:t>
      </w:r>
      <w:r w:rsidRPr="00020C27">
        <w:rPr>
          <w:rFonts w:ascii="TH SarabunPSK" w:hAnsi="TH SarabunPSK" w:cs="TH SarabunPSK"/>
          <w:color w:val="000000"/>
          <w:sz w:val="32"/>
          <w:szCs w:val="32"/>
        </w:rPr>
        <w:t xml:space="preserve">Withdrawal criteria)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ในโครงการที่มีความเสี่ยงสูงผู้วิจัยจะต้องมีการวางแผนที่จะหยุดการทดลองแก่อาสาสมัคร ในเวลาที่เหมาะสมเพื่อป้องกันไม่ให้เกิดความเสียหายแก่สุขภาพของอาสาสมัครอย่างถาวร</w:t>
      </w:r>
    </w:p>
    <w:p w:rsidR="001B58B2" w:rsidRPr="00020C27" w:rsidRDefault="001B58B2" w:rsidP="00020C27">
      <w:pPr>
        <w:pStyle w:val="a3"/>
        <w:widowControl w:val="0"/>
        <w:numPr>
          <w:ilvl w:val="0"/>
          <w:numId w:val="2"/>
        </w:numPr>
        <w:tabs>
          <w:tab w:val="left" w:pos="3866"/>
        </w:tabs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จุดยุติของโครงการวิจัย (</w:t>
      </w:r>
      <w:r w:rsidRPr="00020C27">
        <w:rPr>
          <w:rFonts w:ascii="TH SarabunPSK" w:hAnsi="TH SarabunPSK" w:cs="TH SarabunPSK"/>
          <w:color w:val="000000"/>
          <w:sz w:val="32"/>
          <w:szCs w:val="32"/>
        </w:rPr>
        <w:t xml:space="preserve">Termination of study criteria)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ในโครงการที่มีความเสี่ยงสูง ผู้วิจัยและผู้สนับสนุนการวิจัยจะต้องมีการวางแผนยุติโครงการวิจัยก่อนก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หนด หากผลการวิเคราะห์ข้อมูลเบื้องต้น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20C27">
        <w:rPr>
          <w:rFonts w:ascii="TH SarabunPSK" w:hAnsi="TH SarabunPSK" w:cs="TH SarabunPSK"/>
          <w:color w:val="000000"/>
          <w:sz w:val="32"/>
          <w:szCs w:val="32"/>
        </w:rPr>
        <w:t xml:space="preserve">(Interim analysis) 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พบว่าได้รับค</w:t>
      </w:r>
      <w:r w:rsidRPr="00020C2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20C27">
        <w:rPr>
          <w:rFonts w:ascii="TH SarabunPSK" w:hAnsi="TH SarabunPSK" w:cs="TH SarabunPSK"/>
          <w:color w:val="000000"/>
          <w:sz w:val="32"/>
          <w:szCs w:val="32"/>
          <w:cs/>
        </w:rPr>
        <w:t>ตอบที่ต้องการจากโครงการวิจัยแล้ว หรือเกิดผลข้างเคียงร้ายแรงของการรักษา มากกว่าที่คาดการณ์ไว้</w:t>
      </w:r>
    </w:p>
    <w:p w:rsidR="001B58B2" w:rsidRPr="00C2616F" w:rsidRDefault="00020C27" w:rsidP="001B58B2">
      <w:pPr>
        <w:widowControl w:val="0"/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8.  </w:t>
      </w:r>
      <w:r w:rsidR="001B58B2" w:rsidRPr="00C2616F">
        <w:rPr>
          <w:rFonts w:ascii="TH SarabunPSK" w:hAnsi="TH SarabunPSK" w:cs="TH SarabunPSK"/>
          <w:color w:val="000000"/>
          <w:sz w:val="32"/>
          <w:szCs w:val="32"/>
          <w:cs/>
        </w:rPr>
        <w:t>การแบ่งกลุ่มอาสาสมัครเป็นไปอย่างยุติธรรมและปราศจากอคติหรือไม่</w:t>
      </w:r>
    </w:p>
    <w:p w:rsidR="001B58B2" w:rsidRDefault="00020C27" w:rsidP="00020C27">
      <w:pPr>
        <w:widowControl w:val="0"/>
        <w:autoSpaceDE w:val="0"/>
        <w:autoSpaceDN w:val="0"/>
        <w:adjustRightInd w:val="0"/>
        <w:spacing w:after="0" w:line="360" w:lineRule="exact"/>
        <w:ind w:left="1134" w:hanging="42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9.  </w:t>
      </w:r>
      <w:r w:rsidR="001B58B2" w:rsidRPr="00C2616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วิธีการทดลองที่ใช้กับอาสาสมัครทั้งกลุ่มทดลองและกลุ่มควบคุม </w:t>
      </w:r>
      <w:r w:rsidR="001B58B2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1B58B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1B58B2" w:rsidRPr="00C2616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ให้อาสาสมัครถูกรบกวน </w:t>
      </w:r>
      <w:r w:rsidR="001B58B2">
        <w:rPr>
          <w:rFonts w:ascii="TH SarabunPSK" w:hAnsi="TH SarabunPSK" w:cs="TH SarabunPSK"/>
          <w:color w:val="000000"/>
          <w:sz w:val="32"/>
          <w:szCs w:val="32"/>
          <w:cs/>
        </w:rPr>
        <w:t>หรือได้รับอันตรายโดยไม่จ</w:t>
      </w:r>
      <w:r w:rsidR="001B58B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1B58B2" w:rsidRPr="00C2616F">
        <w:rPr>
          <w:rFonts w:ascii="TH SarabunPSK" w:hAnsi="TH SarabunPSK" w:cs="TH SarabunPSK"/>
          <w:color w:val="000000"/>
          <w:sz w:val="32"/>
          <w:szCs w:val="32"/>
          <w:cs/>
        </w:rPr>
        <w:t>เป็นหรือไม่ ผู้วิจัยซึ่ง</w:t>
      </w:r>
      <w:r w:rsidR="001B58B2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1B58B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1B58B2" w:rsidRPr="00C2616F">
        <w:rPr>
          <w:rFonts w:ascii="TH SarabunPSK" w:hAnsi="TH SarabunPSK" w:cs="TH SarabunPSK"/>
          <w:color w:val="000000"/>
          <w:sz w:val="32"/>
          <w:szCs w:val="32"/>
          <w:cs/>
        </w:rPr>
        <w:t>การทดลอ</w:t>
      </w:r>
      <w:r w:rsidR="001B58B2">
        <w:rPr>
          <w:rFonts w:ascii="TH SarabunPSK" w:hAnsi="TH SarabunPSK" w:cs="TH SarabunPSK"/>
          <w:color w:val="000000"/>
          <w:sz w:val="32"/>
          <w:szCs w:val="32"/>
          <w:cs/>
        </w:rPr>
        <w:t>งให้กับอาสาสมัครมีความรู้ความช</w:t>
      </w:r>
      <w:r w:rsidR="001B58B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1B58B2" w:rsidRPr="00C2616F">
        <w:rPr>
          <w:rFonts w:ascii="TH SarabunPSK" w:hAnsi="TH SarabunPSK" w:cs="TH SarabunPSK"/>
          <w:color w:val="000000"/>
          <w:sz w:val="32"/>
          <w:szCs w:val="32"/>
          <w:cs/>
        </w:rPr>
        <w:t>นาญเพียงพอท</w:t>
      </w:r>
      <w:r w:rsidR="001B58B2">
        <w:rPr>
          <w:rFonts w:ascii="TH SarabunPSK" w:hAnsi="TH SarabunPSK" w:cs="TH SarabunPSK"/>
          <w:color w:val="000000"/>
          <w:sz w:val="32"/>
          <w:szCs w:val="32"/>
          <w:cs/>
        </w:rPr>
        <w:t>ี่จะท</w:t>
      </w:r>
      <w:r w:rsidR="001B58B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1B58B2" w:rsidRPr="00C2616F">
        <w:rPr>
          <w:rFonts w:ascii="TH SarabunPSK" w:hAnsi="TH SarabunPSK" w:cs="TH SarabunPSK"/>
          <w:color w:val="000000"/>
          <w:sz w:val="32"/>
          <w:szCs w:val="32"/>
          <w:cs/>
        </w:rPr>
        <w:t>การวิจัยหรือไม่</w:t>
      </w:r>
    </w:p>
    <w:p w:rsidR="008501F8" w:rsidRDefault="008501F8" w:rsidP="00020C27">
      <w:pPr>
        <w:widowControl w:val="0"/>
        <w:autoSpaceDE w:val="0"/>
        <w:autoSpaceDN w:val="0"/>
        <w:adjustRightInd w:val="0"/>
        <w:spacing w:after="0" w:line="360" w:lineRule="exact"/>
        <w:ind w:left="1134" w:hanging="425"/>
        <w:rPr>
          <w:rFonts w:ascii="TH SarabunPSK" w:hAnsi="TH SarabunPSK" w:cs="TH SarabunPSK"/>
          <w:color w:val="000000"/>
          <w:sz w:val="32"/>
          <w:szCs w:val="32"/>
        </w:rPr>
      </w:pPr>
    </w:p>
    <w:p w:rsidR="008501F8" w:rsidRDefault="008501F8" w:rsidP="00020C27">
      <w:pPr>
        <w:widowControl w:val="0"/>
        <w:autoSpaceDE w:val="0"/>
        <w:autoSpaceDN w:val="0"/>
        <w:adjustRightInd w:val="0"/>
        <w:spacing w:after="0" w:line="360" w:lineRule="exact"/>
        <w:ind w:left="1134" w:hanging="425"/>
        <w:rPr>
          <w:rFonts w:ascii="TH SarabunPSK" w:hAnsi="TH SarabunPSK" w:cs="TH SarabunPSK"/>
          <w:color w:val="000000"/>
          <w:sz w:val="32"/>
          <w:szCs w:val="32"/>
        </w:rPr>
      </w:pPr>
    </w:p>
    <w:p w:rsidR="008501F8" w:rsidRPr="00C2616F" w:rsidRDefault="008501F8" w:rsidP="00020C27">
      <w:pPr>
        <w:widowControl w:val="0"/>
        <w:autoSpaceDE w:val="0"/>
        <w:autoSpaceDN w:val="0"/>
        <w:adjustRightInd w:val="0"/>
        <w:spacing w:after="0" w:line="360" w:lineRule="exact"/>
        <w:ind w:left="1134" w:hanging="425"/>
        <w:rPr>
          <w:rFonts w:ascii="TH SarabunPSK" w:hAnsi="TH SarabunPSK" w:cs="TH SarabunPSK"/>
          <w:color w:val="000000"/>
          <w:sz w:val="32"/>
          <w:szCs w:val="32"/>
        </w:rPr>
      </w:pPr>
    </w:p>
    <w:p w:rsidR="008501F8" w:rsidRDefault="008501F8" w:rsidP="00020C27">
      <w:pPr>
        <w:widowControl w:val="0"/>
        <w:tabs>
          <w:tab w:val="left" w:pos="3866"/>
          <w:tab w:val="left" w:pos="4800"/>
        </w:tabs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</w:p>
    <w:p w:rsidR="001B58B2" w:rsidRPr="00C2616F" w:rsidRDefault="001B58B2" w:rsidP="00020C27">
      <w:pPr>
        <w:widowControl w:val="0"/>
        <w:tabs>
          <w:tab w:val="left" w:pos="3866"/>
          <w:tab w:val="left" w:pos="4800"/>
        </w:tabs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>10)</w:t>
      </w:r>
      <w:r w:rsidRPr="00C2616F">
        <w:rPr>
          <w:rFonts w:ascii="TH SarabunPSK" w:hAnsi="TH SarabunPSK" w:cs="TH SarabunPSK"/>
          <w:color w:val="000000"/>
          <w:sz w:val="32"/>
          <w:szCs w:val="32"/>
        </w:rPr>
        <w:tab/>
      </w:r>
      <w:r w:rsidR="00020C27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วิธีทดสอบที่ใช้วัดผลการวิจัยเหมาะสมหรือไม่ ใครเป็นผู้ประเมิน ผู้ประเมินมีศักยภาพและความสามารถเพียงพอที่จะ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การประเมินผลหรือไม่มีผลประโยชน์ทับซ้อน (</w:t>
      </w:r>
      <w:r w:rsidRPr="00C2616F">
        <w:rPr>
          <w:rFonts w:ascii="TH SarabunPSK" w:hAnsi="TH SarabunPSK" w:cs="TH SarabunPSK"/>
          <w:color w:val="000000"/>
          <w:sz w:val="32"/>
          <w:szCs w:val="32"/>
        </w:rPr>
        <w:t>Conflict of Interests)</w:t>
      </w:r>
      <w:r w:rsidR="008501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ที่จะเกิดขึ้นต่อความน่าเชื่อถือของผลการทดลองหรือไม่</w:t>
      </w:r>
    </w:p>
    <w:p w:rsidR="001B58B2" w:rsidRPr="00C2616F" w:rsidRDefault="001B58B2" w:rsidP="00020C27">
      <w:pPr>
        <w:widowControl w:val="0"/>
        <w:autoSpaceDE w:val="0"/>
        <w:autoSpaceDN w:val="0"/>
        <w:adjustRightInd w:val="0"/>
        <w:spacing w:after="0" w:line="453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11)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วิธีการและระยะเวลาในการเฝ้าระวังและติดตามผลแทรกซ้อน สถานที่ที่ใช้ในการวิจัยเห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มาะสมหรือไม่รวมทั้งความพร้อมของ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เครื่องมือและทีมวิจัยด้วย</w:t>
      </w:r>
    </w:p>
    <w:p w:rsidR="001B58B2" w:rsidRPr="00C2616F" w:rsidRDefault="001B58B2" w:rsidP="00020C27">
      <w:pPr>
        <w:widowControl w:val="0"/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12)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นวนเลือดหรือสิ่งส่งตรวจที่เก็บจากอาสาสมัครทั้งปริมาณ ความถี่รวมถึงวิธีการเก็บเหมาะสมหรือไม่ และการใช้ประโยชน์ในอนาคต</w:t>
      </w:r>
    </w:p>
    <w:p w:rsidR="001B58B2" w:rsidRPr="00C2616F" w:rsidRDefault="001B58B2" w:rsidP="001B58B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373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13)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สถิติที่ใช้ในการวิเคราะห์ข้อมูลเหมาะสมหรือไม่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B58B2" w:rsidRPr="00C2616F" w:rsidRDefault="001B58B2" w:rsidP="00020C27">
      <w:pPr>
        <w:widowControl w:val="0"/>
        <w:autoSpaceDE w:val="0"/>
        <w:autoSpaceDN w:val="0"/>
        <w:adjustRightInd w:val="0"/>
        <w:spacing w:after="0" w:line="480" w:lineRule="exact"/>
        <w:ind w:left="1276" w:hanging="992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020C27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การดูแลและคุ้มครองอาสาสมัครผู้เข้าร่วมการวิจัย โดยต้องพิจารณาในประเด็นต่อไปนี้</w:t>
      </w:r>
    </w:p>
    <w:p w:rsidR="001B58B2" w:rsidRPr="00C2616F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การรักษาในกรณีที่เกิดอาการไม่พึงประสงค์จากการวิจัย</w:t>
      </w:r>
    </w:p>
    <w:p w:rsidR="001B58B2" w:rsidRPr="00C2616F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ค่าใช้จ่ายในการรักษาพยาบาลขณะเข้าร่วมโครงการ ใครเป็นผู้รับผิดชอบ</w:t>
      </w:r>
    </w:p>
    <w:p w:rsidR="001B58B2" w:rsidRPr="00C2616F" w:rsidRDefault="001B58B2" w:rsidP="001B58B2">
      <w:pPr>
        <w:widowControl w:val="0"/>
        <w:tabs>
          <w:tab w:val="left" w:pos="6466"/>
        </w:tabs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ผู้ให้ทุนสนับส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นุนการวิจัย ผู้วิจัยรัฐบาล หรือ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อาสาสมัคร)</w:t>
      </w:r>
    </w:p>
    <w:p w:rsidR="001B58B2" w:rsidRPr="00C2616F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การชดเชยค่าเดินทาง ค่าเสียเวลา</w:t>
      </w:r>
    </w:p>
    <w:p w:rsidR="001B58B2" w:rsidRPr="00C2616F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การชดเชยในกรณีทุพพลภาพหรือเสียชีวิต</w:t>
      </w:r>
    </w:p>
    <w:p w:rsidR="001B58B2" w:rsidRPr="00C2616F" w:rsidRDefault="001B58B2" w:rsidP="00020C27">
      <w:pPr>
        <w:widowControl w:val="0"/>
        <w:autoSpaceDE w:val="0"/>
        <w:autoSpaceDN w:val="0"/>
        <w:adjustRightInd w:val="0"/>
        <w:spacing w:after="0" w:line="373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ในกรณีที่มีค่าตอบแทนการเข้าร่วมวิจัยให้แก่อาสาสมัคร ควรตรวจสอบ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ไม่ให้มีจ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นวนมากเกินไปจนกลายเป็นแรงจูงใจให้เข้าร่วมโครงการวิจัย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หรือการจ่ายเป็นจ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นวนมากครั้งสุดท้ายครั้งเดียว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จะเป็นการบีบบังคับ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ในทีให้อาสาสมัครเข้าร่วมการทดลองจนเสร็จ ซึ่งขัดกับหลักการ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อาสาสมัครสามารถถอนตัวจากการวิจัยได้อย่างอิสระตลอดเวลา</w:t>
      </w:r>
    </w:p>
    <w:p w:rsidR="001B58B2" w:rsidRPr="00C2616F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6)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ประโยชน์ที่อาสาสมัครจะได้รับหลังสิ้นสุดการวิจัย</w:t>
      </w:r>
    </w:p>
    <w:p w:rsidR="001B58B2" w:rsidRPr="00C2616F" w:rsidRDefault="001B58B2" w:rsidP="001B58B2">
      <w:pPr>
        <w:widowControl w:val="0"/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7)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อาสาสมัครจะได้รับทราบผลการวิจัยหรือไม่ อย่างไร</w:t>
      </w:r>
    </w:p>
    <w:p w:rsidR="001B58B2" w:rsidRPr="00C2616F" w:rsidRDefault="001B58B2" w:rsidP="00020C27">
      <w:pPr>
        <w:widowControl w:val="0"/>
        <w:autoSpaceDE w:val="0"/>
        <w:autoSpaceDN w:val="0"/>
        <w:adjustRightInd w:val="0"/>
        <w:spacing w:after="0" w:line="360" w:lineRule="exact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8)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หากการรักษาในกลุ่มทดลองได้ผล อาสาสมัครกลุ่มควบคุมจะได้รับ การรักษาแบบเดียวกับอาสาสมัครกลุ่มทดลองโดยไม่คิดมูลค่าหรือไม่</w:t>
      </w:r>
    </w:p>
    <w:p w:rsidR="001B58B2" w:rsidRPr="00C2616F" w:rsidRDefault="001B58B2" w:rsidP="00020C27">
      <w:pPr>
        <w:widowControl w:val="0"/>
        <w:autoSpaceDE w:val="0"/>
        <w:autoSpaceDN w:val="0"/>
        <w:adjustRightInd w:val="0"/>
        <w:spacing w:after="0"/>
        <w:ind w:left="1276" w:hanging="567"/>
        <w:rPr>
          <w:rFonts w:ascii="TH SarabunPSK" w:hAnsi="TH SarabunPSK" w:cs="TH SarabunPSK"/>
          <w:color w:val="000000"/>
          <w:sz w:val="32"/>
          <w:szCs w:val="32"/>
        </w:rPr>
      </w:pPr>
      <w:r w:rsidRPr="00C2616F">
        <w:rPr>
          <w:rFonts w:ascii="TH SarabunPSK" w:hAnsi="TH SarabunPSK" w:cs="TH SarabunPSK"/>
          <w:color w:val="000000"/>
          <w:sz w:val="32"/>
          <w:szCs w:val="32"/>
        </w:rPr>
        <w:t xml:space="preserve">9) </w:t>
      </w:r>
      <w:r w:rsidRPr="00C2616F">
        <w:rPr>
          <w:rFonts w:ascii="TH SarabunPSK" w:hAnsi="TH SarabunPSK" w:cs="TH SarabunPSK"/>
          <w:color w:val="000000"/>
          <w:sz w:val="32"/>
          <w:szCs w:val="32"/>
          <w:cs/>
        </w:rPr>
        <w:t>การตระหนักถึงความเป็นอยู่ที่ดีของผู้เข้าร่วมการวิจัยมากกว่าผลประโยชน์ทางวิชาการ และทางสังคม</w:t>
      </w:r>
    </w:p>
    <w:p w:rsidR="001B58B2" w:rsidRPr="00C2616F" w:rsidRDefault="001B58B2" w:rsidP="001B58B2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rPr>
          <w:rFonts w:ascii="TH SarabunPSK" w:hAnsi="TH SarabunPSK" w:cs="TH SarabunPSK"/>
          <w:color w:val="000000"/>
          <w:sz w:val="32"/>
          <w:szCs w:val="32"/>
        </w:rPr>
        <w:sectPr w:rsidR="001B58B2" w:rsidRPr="00C2616F" w:rsidSect="001B58B2">
          <w:type w:val="continuous"/>
          <w:pgSz w:w="11893" w:h="16840"/>
          <w:pgMar w:top="666" w:right="1261" w:bottom="133" w:left="993" w:header="720" w:footer="720" w:gutter="0"/>
          <w:cols w:space="720"/>
          <w:noEndnote/>
        </w:sectPr>
      </w:pPr>
    </w:p>
    <w:p w:rsidR="001B58B2" w:rsidRPr="00C2616F" w:rsidRDefault="001B58B2" w:rsidP="001B58B2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rPr>
          <w:rFonts w:ascii="TH SarabunPSK" w:hAnsi="TH SarabunPSK" w:cs="TH SarabunPSK"/>
          <w:color w:val="000000"/>
          <w:sz w:val="32"/>
          <w:szCs w:val="32"/>
        </w:rPr>
        <w:sectPr w:rsidR="001B58B2" w:rsidRPr="00C2616F" w:rsidSect="001B58B2">
          <w:type w:val="continuous"/>
          <w:pgSz w:w="11893" w:h="16840"/>
          <w:pgMar w:top="666" w:right="1261" w:bottom="133" w:left="993" w:header="720" w:footer="720" w:gutter="0"/>
          <w:cols w:space="720"/>
          <w:noEndnote/>
        </w:sectPr>
      </w:pPr>
    </w:p>
    <w:p w:rsidR="001B58B2" w:rsidRDefault="001B58B2" w:rsidP="001B58B2">
      <w:pPr>
        <w:widowControl w:val="0"/>
        <w:autoSpaceDE w:val="0"/>
        <w:autoSpaceDN w:val="0"/>
        <w:adjustRightInd w:val="0"/>
        <w:spacing w:after="0" w:line="453" w:lineRule="exact"/>
        <w:ind w:left="1276" w:hanging="567"/>
        <w:rPr>
          <w:rFonts w:ascii="Times New Roman" w:hAnsi="Times New Roman"/>
          <w:color w:val="000000"/>
          <w:sz w:val="28"/>
        </w:rPr>
      </w:pPr>
    </w:p>
    <w:p w:rsidR="001B58B2" w:rsidRPr="00AD0089" w:rsidRDefault="001B58B2" w:rsidP="00994D3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1B58B2" w:rsidRPr="00AD0089" w:rsidSect="001B58B2">
          <w:type w:val="continuous"/>
          <w:pgSz w:w="11893" w:h="16840"/>
          <w:pgMar w:top="666" w:right="1261" w:bottom="133" w:left="993" w:header="720" w:footer="720" w:gutter="0"/>
          <w:cols w:space="720"/>
          <w:noEndnote/>
        </w:sectPr>
      </w:pPr>
    </w:p>
    <w:p w:rsidR="001B58B2" w:rsidRPr="0097772C" w:rsidRDefault="001B58B2" w:rsidP="00994D3A">
      <w:pPr>
        <w:rPr>
          <w:rFonts w:ascii="TH SarabunIT๙" w:hAnsi="TH SarabunIT๙" w:cs="TH SarabunIT๙"/>
          <w:sz w:val="24"/>
          <w:szCs w:val="32"/>
        </w:rPr>
      </w:pPr>
    </w:p>
    <w:sectPr w:rsidR="001B58B2" w:rsidRPr="0097772C" w:rsidSect="001B58B2">
      <w:pgSz w:w="11906" w:h="16838"/>
      <w:pgMar w:top="1440" w:right="1440" w:bottom="184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A7A"/>
    <w:multiLevelType w:val="hybridMultilevel"/>
    <w:tmpl w:val="D610BA02"/>
    <w:lvl w:ilvl="0" w:tplc="56E03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D39A9"/>
    <w:multiLevelType w:val="hybridMultilevel"/>
    <w:tmpl w:val="F6605E3C"/>
    <w:lvl w:ilvl="0" w:tplc="8B885E46">
      <w:start w:val="1"/>
      <w:numFmt w:val="bullet"/>
      <w:lvlText w:val="-"/>
      <w:lvlJc w:val="left"/>
      <w:pPr>
        <w:ind w:left="106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C"/>
    <w:rsid w:val="00020C27"/>
    <w:rsid w:val="001B58B2"/>
    <w:rsid w:val="008501F8"/>
    <w:rsid w:val="0090791C"/>
    <w:rsid w:val="0097772C"/>
    <w:rsid w:val="009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02C5-AD35-41B0-878F-3F6028C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2015-10-13T04:08:00Z</dcterms:created>
  <dcterms:modified xsi:type="dcterms:W3CDTF">2015-10-13T08:09:00Z</dcterms:modified>
</cp:coreProperties>
</file>